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356" w:rsidRDefault="00B47356" w:rsidP="00B4735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INDIAN COMPANIES ACT, 2013</w:t>
      </w:r>
    </w:p>
    <w:p w:rsidR="00B47356" w:rsidRPr="00B47356" w:rsidRDefault="00B47356">
      <w:pPr>
        <w:rPr>
          <w:rFonts w:ascii="Times New Roman" w:hAnsi="Times New Roman" w:cs="Times New Roman"/>
          <w:sz w:val="32"/>
          <w:szCs w:val="32"/>
        </w:rPr>
      </w:pPr>
      <w:r w:rsidRPr="00B47356">
        <w:rPr>
          <w:rFonts w:ascii="Times New Roman" w:hAnsi="Times New Roman" w:cs="Times New Roman"/>
          <w:b/>
          <w:bCs/>
          <w:sz w:val="32"/>
          <w:szCs w:val="32"/>
        </w:rPr>
        <w:t>2. Definitions</w:t>
      </w:r>
      <w:proofErr w:type="gramStart"/>
      <w:r w:rsidRPr="00B47356">
        <w:rPr>
          <w:rFonts w:ascii="Times New Roman" w:hAnsi="Times New Roman" w:cs="Times New Roman"/>
          <w:b/>
          <w:bCs/>
          <w:sz w:val="32"/>
          <w:szCs w:val="32"/>
        </w:rPr>
        <w:t>.—</w:t>
      </w:r>
      <w:proofErr w:type="gramEnd"/>
      <w:r w:rsidRPr="00B4735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47356">
        <w:rPr>
          <w:rFonts w:ascii="Times New Roman" w:hAnsi="Times New Roman" w:cs="Times New Roman"/>
          <w:sz w:val="32"/>
          <w:szCs w:val="32"/>
        </w:rPr>
        <w:t>In this Act, unless the context otherwise requires,—</w:t>
      </w:r>
    </w:p>
    <w:p w:rsidR="00B47356" w:rsidRPr="00B47356" w:rsidRDefault="00B47356" w:rsidP="00B47356">
      <w:pPr>
        <w:pStyle w:val="Default"/>
        <w:rPr>
          <w:sz w:val="32"/>
          <w:szCs w:val="32"/>
        </w:rPr>
      </w:pPr>
      <w:r w:rsidRPr="00B47356">
        <w:rPr>
          <w:sz w:val="32"/>
          <w:szCs w:val="32"/>
        </w:rPr>
        <w:t xml:space="preserve"> </w:t>
      </w:r>
      <w:r w:rsidRPr="00B47356">
        <w:rPr>
          <w:sz w:val="32"/>
          <w:szCs w:val="32"/>
        </w:rPr>
        <w:t>(</w:t>
      </w:r>
      <w:r w:rsidRPr="00B47356">
        <w:rPr>
          <w:i/>
          <w:iCs/>
          <w:sz w:val="32"/>
          <w:szCs w:val="32"/>
        </w:rPr>
        <w:t>40</w:t>
      </w:r>
      <w:r w:rsidRPr="00B47356">
        <w:rPr>
          <w:sz w:val="32"/>
          <w:szCs w:val="32"/>
        </w:rPr>
        <w:t>) ―</w:t>
      </w:r>
      <w:r>
        <w:rPr>
          <w:sz w:val="32"/>
          <w:szCs w:val="32"/>
        </w:rPr>
        <w:t>financial statement</w:t>
      </w:r>
      <w:r w:rsidRPr="00B47356">
        <w:rPr>
          <w:sz w:val="32"/>
          <w:szCs w:val="32"/>
        </w:rPr>
        <w:t xml:space="preserve"> in relation to a company, includes— </w:t>
      </w:r>
    </w:p>
    <w:p w:rsidR="00B47356" w:rsidRPr="00B47356" w:rsidRDefault="00B47356" w:rsidP="00B47356">
      <w:pPr>
        <w:pStyle w:val="Default"/>
        <w:rPr>
          <w:sz w:val="32"/>
          <w:szCs w:val="32"/>
        </w:rPr>
      </w:pPr>
      <w:r w:rsidRPr="00B47356">
        <w:rPr>
          <w:sz w:val="32"/>
          <w:szCs w:val="32"/>
        </w:rPr>
        <w:t>(</w:t>
      </w:r>
      <w:proofErr w:type="spellStart"/>
      <w:r w:rsidRPr="00B47356">
        <w:rPr>
          <w:i/>
          <w:iCs/>
          <w:sz w:val="32"/>
          <w:szCs w:val="32"/>
        </w:rPr>
        <w:t>i</w:t>
      </w:r>
      <w:proofErr w:type="spellEnd"/>
      <w:r w:rsidRPr="00B47356">
        <w:rPr>
          <w:sz w:val="32"/>
          <w:szCs w:val="32"/>
        </w:rPr>
        <w:t xml:space="preserve">) </w:t>
      </w:r>
      <w:proofErr w:type="gramStart"/>
      <w:r w:rsidRPr="00B47356">
        <w:rPr>
          <w:sz w:val="32"/>
          <w:szCs w:val="32"/>
        </w:rPr>
        <w:t>a</w:t>
      </w:r>
      <w:proofErr w:type="gramEnd"/>
      <w:r w:rsidRPr="00B47356">
        <w:rPr>
          <w:sz w:val="32"/>
          <w:szCs w:val="32"/>
        </w:rPr>
        <w:t xml:space="preserve"> balance sheet as at the end of the financial year; </w:t>
      </w:r>
    </w:p>
    <w:p w:rsidR="00B47356" w:rsidRPr="00B47356" w:rsidRDefault="00B47356" w:rsidP="00B47356">
      <w:pPr>
        <w:pStyle w:val="Default"/>
        <w:rPr>
          <w:sz w:val="32"/>
          <w:szCs w:val="32"/>
        </w:rPr>
      </w:pPr>
      <w:r w:rsidRPr="00B47356">
        <w:rPr>
          <w:sz w:val="32"/>
          <w:szCs w:val="32"/>
        </w:rPr>
        <w:t>(</w:t>
      </w:r>
      <w:r w:rsidRPr="00B47356">
        <w:rPr>
          <w:i/>
          <w:iCs/>
          <w:sz w:val="32"/>
          <w:szCs w:val="32"/>
        </w:rPr>
        <w:t>ii</w:t>
      </w:r>
      <w:r w:rsidRPr="00B47356">
        <w:rPr>
          <w:sz w:val="32"/>
          <w:szCs w:val="32"/>
        </w:rPr>
        <w:t xml:space="preserve">) </w:t>
      </w:r>
      <w:proofErr w:type="gramStart"/>
      <w:r w:rsidRPr="00B47356">
        <w:rPr>
          <w:sz w:val="32"/>
          <w:szCs w:val="32"/>
        </w:rPr>
        <w:t>a</w:t>
      </w:r>
      <w:proofErr w:type="gramEnd"/>
      <w:r w:rsidRPr="00B47356">
        <w:rPr>
          <w:sz w:val="32"/>
          <w:szCs w:val="32"/>
        </w:rPr>
        <w:t xml:space="preserve"> profit and loss account, or in the case of a company carrying on any activity not for profit, an income and expenditure account for the financial year; </w:t>
      </w:r>
    </w:p>
    <w:p w:rsidR="00B47356" w:rsidRPr="00B47356" w:rsidRDefault="00B47356" w:rsidP="00B47356">
      <w:pPr>
        <w:pStyle w:val="Default"/>
        <w:rPr>
          <w:sz w:val="32"/>
          <w:szCs w:val="32"/>
        </w:rPr>
      </w:pPr>
      <w:r w:rsidRPr="00B47356">
        <w:rPr>
          <w:sz w:val="32"/>
          <w:szCs w:val="32"/>
        </w:rPr>
        <w:t>(</w:t>
      </w:r>
      <w:proofErr w:type="gramStart"/>
      <w:r w:rsidRPr="00B47356">
        <w:rPr>
          <w:i/>
          <w:iCs/>
          <w:sz w:val="32"/>
          <w:szCs w:val="32"/>
        </w:rPr>
        <w:t>iii</w:t>
      </w:r>
      <w:proofErr w:type="gramEnd"/>
      <w:r w:rsidRPr="00B47356">
        <w:rPr>
          <w:sz w:val="32"/>
          <w:szCs w:val="32"/>
        </w:rPr>
        <w:t xml:space="preserve">) cash flow statement for the financial year; </w:t>
      </w:r>
    </w:p>
    <w:p w:rsidR="00B47356" w:rsidRPr="00B47356" w:rsidRDefault="00B47356" w:rsidP="00B47356">
      <w:pPr>
        <w:pStyle w:val="Default"/>
        <w:rPr>
          <w:sz w:val="32"/>
          <w:szCs w:val="32"/>
        </w:rPr>
      </w:pPr>
      <w:r w:rsidRPr="00B47356">
        <w:rPr>
          <w:sz w:val="32"/>
          <w:szCs w:val="32"/>
        </w:rPr>
        <w:t>(</w:t>
      </w:r>
      <w:r w:rsidRPr="00B47356">
        <w:rPr>
          <w:i/>
          <w:iCs/>
          <w:sz w:val="32"/>
          <w:szCs w:val="32"/>
        </w:rPr>
        <w:t>iv</w:t>
      </w:r>
      <w:r w:rsidRPr="00B47356">
        <w:rPr>
          <w:sz w:val="32"/>
          <w:szCs w:val="32"/>
        </w:rPr>
        <w:t xml:space="preserve">) </w:t>
      </w:r>
      <w:proofErr w:type="gramStart"/>
      <w:r w:rsidRPr="00B47356">
        <w:rPr>
          <w:sz w:val="32"/>
          <w:szCs w:val="32"/>
        </w:rPr>
        <w:t>a</w:t>
      </w:r>
      <w:proofErr w:type="gramEnd"/>
      <w:r w:rsidRPr="00B47356">
        <w:rPr>
          <w:sz w:val="32"/>
          <w:szCs w:val="32"/>
        </w:rPr>
        <w:t xml:space="preserve"> statement of changes in equity, if applicable; and </w:t>
      </w:r>
    </w:p>
    <w:p w:rsidR="00B47356" w:rsidRPr="00B47356" w:rsidRDefault="00B47356" w:rsidP="00B47356">
      <w:pPr>
        <w:pStyle w:val="Default"/>
        <w:rPr>
          <w:sz w:val="32"/>
          <w:szCs w:val="32"/>
        </w:rPr>
      </w:pPr>
      <w:r w:rsidRPr="00B47356">
        <w:rPr>
          <w:sz w:val="32"/>
          <w:szCs w:val="32"/>
        </w:rPr>
        <w:t>(</w:t>
      </w:r>
      <w:r w:rsidRPr="00B47356">
        <w:rPr>
          <w:i/>
          <w:iCs/>
          <w:sz w:val="32"/>
          <w:szCs w:val="32"/>
        </w:rPr>
        <w:t>v</w:t>
      </w:r>
      <w:r w:rsidRPr="00B47356">
        <w:rPr>
          <w:sz w:val="32"/>
          <w:szCs w:val="32"/>
        </w:rPr>
        <w:t xml:space="preserve">) </w:t>
      </w:r>
      <w:proofErr w:type="gramStart"/>
      <w:r w:rsidRPr="00B47356">
        <w:rPr>
          <w:sz w:val="32"/>
          <w:szCs w:val="32"/>
        </w:rPr>
        <w:t>any</w:t>
      </w:r>
      <w:proofErr w:type="gramEnd"/>
      <w:r w:rsidRPr="00B47356">
        <w:rPr>
          <w:sz w:val="32"/>
          <w:szCs w:val="32"/>
        </w:rPr>
        <w:t xml:space="preserve"> explanatory note annexed to, or forming part of, any document referred to in sub-clause (</w:t>
      </w:r>
      <w:proofErr w:type="spellStart"/>
      <w:r w:rsidRPr="00B47356">
        <w:rPr>
          <w:i/>
          <w:iCs/>
          <w:sz w:val="32"/>
          <w:szCs w:val="32"/>
        </w:rPr>
        <w:t>i</w:t>
      </w:r>
      <w:proofErr w:type="spellEnd"/>
      <w:r w:rsidRPr="00B47356">
        <w:rPr>
          <w:sz w:val="32"/>
          <w:szCs w:val="32"/>
        </w:rPr>
        <w:t>) to sub-clause (</w:t>
      </w:r>
      <w:r w:rsidRPr="00B47356">
        <w:rPr>
          <w:i/>
          <w:iCs/>
          <w:sz w:val="32"/>
          <w:szCs w:val="32"/>
        </w:rPr>
        <w:t>iv</w:t>
      </w:r>
      <w:r w:rsidRPr="00B47356">
        <w:rPr>
          <w:sz w:val="32"/>
          <w:szCs w:val="32"/>
        </w:rPr>
        <w:t xml:space="preserve">): </w:t>
      </w:r>
    </w:p>
    <w:p w:rsidR="00B47356" w:rsidRPr="00B47356" w:rsidRDefault="00B47356" w:rsidP="00B47356">
      <w:pPr>
        <w:pStyle w:val="Default"/>
        <w:rPr>
          <w:sz w:val="32"/>
          <w:szCs w:val="32"/>
        </w:rPr>
      </w:pPr>
      <w:r w:rsidRPr="00B47356">
        <w:rPr>
          <w:sz w:val="32"/>
          <w:szCs w:val="32"/>
        </w:rPr>
        <w:t>Provided that the financial statement, with respect to One Person Company, small company and dormant company, may not include the cash flow statement;</w:t>
      </w:r>
      <w:bookmarkStart w:id="0" w:name="_GoBack"/>
      <w:bookmarkEnd w:id="0"/>
    </w:p>
    <w:sectPr w:rsidR="00B47356" w:rsidRPr="00B473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8C5"/>
    <w:rsid w:val="004138C5"/>
    <w:rsid w:val="00A0241F"/>
    <w:rsid w:val="00B4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784235-4CF5-4730-8F6B-614F12B1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47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Company>HP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JENITRA MERWIN</dc:creator>
  <cp:keywords/>
  <dc:description/>
  <cp:lastModifiedBy>JENITRA MERWIN</cp:lastModifiedBy>
  <cp:revision>2</cp:revision>
  <dcterms:created xsi:type="dcterms:W3CDTF">2019-06-11T19:05:00Z</dcterms:created>
  <dcterms:modified xsi:type="dcterms:W3CDTF">2019-06-11T19:07:00Z</dcterms:modified>
</cp:coreProperties>
</file>